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Style w:val="22"/>
        <w:tblW w:w="4752" w:type="dxa"/>
        <w:jc w:val="left"/>
        <w:tblInd w:w="635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</w:tblGrid>
      <w:tr>
        <w:trPr/>
        <w:tc>
          <w:tcPr>
            <w:tcW w:w="475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Standard"/>
              <w:spacing w:before="0" w:after="0"/>
              <w:jc w:val="both"/>
              <w:rPr>
                <w:rFonts w:ascii="Times New Roman" w:hAnsi="Times New Roman"/>
                <w:b/>
                <w:lang w:val="ru-RU"/>
              </w:rPr>
            </w:pPr>
            <w:r>
              <w:rPr>
                <w:b/>
              </w:rPr>
              <w:t xml:space="preserve">Приложение  № </w:t>
            </w:r>
            <w:r>
              <w:rPr>
                <w:b/>
                <w:lang w:val="ru-RU"/>
              </w:rPr>
              <w:t>5</w:t>
            </w:r>
          </w:p>
          <w:p>
            <w:pPr>
              <w:pStyle w:val="Standard"/>
              <w:spacing w:before="0" w:after="0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к уведомлению о  проведении очередного общего собрания членов СНТ им. И.В. Мичурина  в форме очно-заочного голосования.</w:t>
            </w:r>
          </w:p>
        </w:tc>
      </w:tr>
    </w:tbl>
    <w:p>
      <w:pPr>
        <w:pStyle w:val="Normal"/>
        <w:numPr>
          <w:ilvl w:val="0"/>
          <w:numId w:val="0"/>
        </w:numPr>
        <w:ind w:hanging="0" w:left="0"/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</w:r>
    </w:p>
    <w:p>
      <w:pPr>
        <w:pStyle w:val="Normal"/>
        <w:numPr>
          <w:ilvl w:val="0"/>
          <w:numId w:val="0"/>
        </w:numPr>
        <w:ind w:hanging="0" w:left="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Финансово – экономическое обоснование до</w:t>
      </w:r>
      <w:r>
        <w:rPr>
          <w:rFonts w:ascii="Times New Roman" w:hAnsi="Times New Roman"/>
          <w:b/>
          <w:sz w:val="22"/>
          <w:szCs w:val="22"/>
        </w:rPr>
        <w:t>полнительного</w:t>
      </w:r>
      <w:r>
        <w:rPr>
          <w:rFonts w:ascii="Times New Roman" w:hAnsi="Times New Roman"/>
          <w:b/>
          <w:sz w:val="22"/>
          <w:szCs w:val="22"/>
        </w:rPr>
        <w:t xml:space="preserve">  целевого взноса</w:t>
      </w:r>
    </w:p>
    <w:p>
      <w:pPr>
        <w:pStyle w:val="Normal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на содержание объектов  электросетевого хозяйства находящегося на территории СНТ, в пользовании членов СНТ и пользователей земельных участков в индивидуальном порядке СНТ им. И.В. Мичурина  на 2025-2026 годы</w:t>
      </w:r>
    </w:p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tbl>
      <w:tblPr>
        <w:tblStyle w:val="8"/>
        <w:tblW w:w="11042" w:type="dxa"/>
        <w:jc w:val="left"/>
        <w:tblInd w:w="-8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1559"/>
        <w:gridCol w:w="1789"/>
        <w:gridCol w:w="1788"/>
        <w:gridCol w:w="1789"/>
        <w:gridCol w:w="1720"/>
        <w:gridCol w:w="1721"/>
      </w:tblGrid>
      <w:tr>
        <w:trPr>
          <w:trHeight w:val="360" w:hRule="atLeast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Статья</w:t>
            </w:r>
          </w:p>
        </w:tc>
        <w:tc>
          <w:tcPr>
            <w:tcW w:w="5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Расшифровка, расчёт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Ссылка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Сумма</w:t>
            </w:r>
          </w:p>
        </w:tc>
      </w:tr>
      <w:tr>
        <w:trPr>
          <w:trHeight w:val="360" w:hRule="atLeast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Оплата труда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Штатное расписание, должностные инструкции. регламент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366240-00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324480-00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272400-00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963120-00</w:t>
            </w:r>
          </w:p>
        </w:tc>
      </w:tr>
      <w:tr>
        <w:trPr>
          <w:trHeight w:val="36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старший контролер-электрик (1*12 мес.)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30520*12м</w:t>
            </w:r>
          </w:p>
        </w:tc>
        <w:tc>
          <w:tcPr>
            <w:tcW w:w="1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контролер электрик (1ед.*12)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27040*12м</w:t>
            </w:r>
          </w:p>
        </w:tc>
        <w:tc>
          <w:tcPr>
            <w:tcW w:w="1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рабочий   1 ед.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22700*12м.</w:t>
            </w:r>
          </w:p>
        </w:tc>
        <w:tc>
          <w:tcPr>
            <w:tcW w:w="1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>
          <w:trHeight w:val="360" w:hRule="atLeast"/>
        </w:trPr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Обязательное социальное страхование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bookmarkStart w:id="0" w:name="_GoBack"/>
            <w:r>
              <w:rPr>
                <w:rFonts w:ascii="Times New Roman" w:hAnsi="Times New Roman"/>
                <w:kern w:val="0"/>
                <w:sz w:val="22"/>
                <w:szCs w:val="22"/>
              </w:rPr>
              <w:t>Взносы в Социальный фонд России</w:t>
            </w:r>
            <w:bookmarkEnd w:id="0"/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30,2%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Налоговый Кодекс РФ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290862-00</w:t>
            </w:r>
          </w:p>
        </w:tc>
      </w:tr>
      <w:tr>
        <w:trPr/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1"/>
              </w:num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Текущее обслуживание ОЭС</w:t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Приобретение материалов на ремонт распределительных щитов и насосных станций, выделение дополнительных фидоров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550000-00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Приобретение автоматов, расходных материалов. Контрольных счётчиков вышедших из строя на линиях, проколы, натяжители, кронштейны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Материалы для эксплуатации инструмента бензопилы, генератора для сварочных работ  (бензин, масло, заточка цепи), энертные  материалы  для  установки опор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20000-00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Использование спецтехники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350000</w:t>
            </w:r>
          </w:p>
        </w:tc>
      </w:tr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Аварийный ремонт ОЭС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Приобретение материалов на замёну счётчиков, автоматов, ЛЭП- СИП, аварийный ремонт и замена опор, установка укосин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150000-00</w:t>
            </w:r>
          </w:p>
        </w:tc>
      </w:tr>
      <w:tr>
        <w:trPr/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Компенсация за использование личного автотранспорта в производственных целях: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Ст.контролер электрик</w:t>
            </w:r>
          </w:p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контролер-электрик</w:t>
            </w:r>
          </w:p>
          <w:p>
            <w:pPr>
              <w:pStyle w:val="Normal"/>
              <w:widowControl/>
              <w:spacing w:before="0" w:after="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1500*12м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1500*12 м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kern w:val="0"/>
              </w:rPr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18000-00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18000-00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kern w:val="0"/>
              </w:rPr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Компенсация использования личного телефона в производственных целях: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500*12м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500*12м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6000-00</w:t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6000-00</w:t>
            </w:r>
          </w:p>
        </w:tc>
      </w:tr>
      <w:tr>
        <w:trPr/>
        <w:tc>
          <w:tcPr>
            <w:tcW w:w="67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5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35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numPr>
                <w:ilvl w:val="0"/>
                <w:numId w:val="2"/>
              </w:num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>Ст.контролер электрик</w:t>
            </w:r>
          </w:p>
          <w:p>
            <w:pPr>
              <w:pStyle w:val="Normal"/>
              <w:widowControl/>
              <w:spacing w:before="0" w:after="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-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контролер-электрик</w:t>
            </w:r>
          </w:p>
          <w:p>
            <w:pPr>
              <w:pStyle w:val="Normal"/>
              <w:widowControl/>
              <w:spacing w:before="0" w:after="0"/>
              <w:ind w:left="36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500*12м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</w:rPr>
              <w:t xml:space="preserve">       </w:t>
            </w:r>
            <w:r>
              <w:rPr>
                <w:rFonts w:ascii="Times New Roman" w:hAnsi="Times New Roman"/>
                <w:kern w:val="0"/>
                <w:sz w:val="22"/>
                <w:szCs w:val="22"/>
              </w:rPr>
              <w:t>6000-00</w:t>
            </w:r>
          </w:p>
        </w:tc>
      </w:tr>
      <w:tr>
        <w:trPr/>
        <w:tc>
          <w:tcPr>
            <w:tcW w:w="93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Расчёт: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(ЧВП)  2371982-00/1140=2080.0 где 1140– количество потребителей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kern w:val="0"/>
                <w:sz w:val="22"/>
                <w:szCs w:val="22"/>
              </w:rPr>
              <w:t>2371982-00</w:t>
            </w:r>
          </w:p>
        </w:tc>
      </w:tr>
    </w:tbl>
    <w:p>
      <w:pPr>
        <w:pStyle w:val="Normal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567" w:right="142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XO Thames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0" w:hanging="43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5" w:hanging="5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30" w:hanging="65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0" w:hanging="79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5" w:hanging="9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5" w:hanging="1225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0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Calibri" w:hAnsi="Calibri" w:cs="Calibri" w:hint="default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0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Calibri" w:hAnsi="Calibri" w:cs="Calibri" w:hint="default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1"/>
  </w:compat>
  <w:themeFontLang w:val="ru-RU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XO Thames" w:hAnsi="XO Thames" w:eastAsia="Times New Roman" w:cs="Times New Roman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9" w:semiHidden="0" w:unhideWhenUsed="0" w:qFormat="1"/>
    <w:lsdException w:name="heading 2" w:uiPriority="99" w:semiHidden="0" w:unhideWhenUsed="0" w:qFormat="1"/>
    <w:lsdException w:name="heading 3" w:uiPriority="99" w:semiHidden="0" w:unhideWhenUsed="0" w:qFormat="1"/>
    <w:lsdException w:name="heading 4" w:uiPriority="99" w:semiHidden="0" w:unhideWhenUsed="0" w:qFormat="1"/>
    <w:lsdException w:name="heading 5" w:uiPriority="99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99" w:semiHidden="0" w:unhideWhenUsed="0" w:qFormat="1"/>
    <w:lsdException w:name="toc 2" w:uiPriority="99" w:semiHidden="0" w:unhideWhenUsed="0" w:qFormat="1"/>
    <w:lsdException w:name="toc 3" w:uiPriority="99" w:semiHidden="0" w:unhideWhenUsed="0" w:qFormat="1"/>
    <w:lsdException w:name="toc 4" w:uiPriority="99" w:semiHidden="0" w:unhideWhenUsed="0" w:qFormat="1"/>
    <w:lsdException w:name="toc 5" w:uiPriority="99" w:semiHidden="0" w:unhideWhenUsed="0" w:qFormat="1"/>
    <w:lsdException w:name="toc 6" w:uiPriority="99" w:semiHidden="0" w:unhideWhenUsed="0" w:qFormat="1"/>
    <w:lsdException w:name="toc 7" w:uiPriority="99" w:semiHidden="0" w:unhideWhenUsed="0" w:qFormat="1"/>
    <w:lsdException w:name="toc 8" w:uiPriority="99" w:semiHidden="0" w:unhideWhenUsed="0" w:qFormat="1"/>
    <w:lsdException w:name="toc 9" w:uiPriority="99" w:semiHidden="0" w:unhideWhenUsed="0" w:qFormat="1"/>
    <w:lsdException w:name="Normal Indent" w:uiPriority="99"/>
    <w:lsdException w:name="footnote text" w:uiPriority="9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locked="1" w:uiPriority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99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99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locked="1" w:uiPriority="99" w:semiHidden="0" w:unhideWhenUsed="0" w:qFormat="1"/>
    <w:lsdException w:name="FollowedHyperlink" w:uiPriority="99"/>
    <w:lsdException w:name="Strong" w:locked="1" w:uiPriority="0" w:semiHidden="0" w:unhideWhenUsed="0" w:qFormat="1"/>
    <w:lsdException w:name="Emphasis" w:locked="1" w:uiPriority="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locked="1" w:uiPriority="0" w:semiHidden="0" w:unhideWhenUsed="0" w:qFormat="1"/>
    <w:lsdException w:name="Table Theme" w:uiPriority="99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0"/>
      <w:jc w:val="left"/>
    </w:pPr>
    <w:rPr>
      <w:rFonts w:ascii="XO Thames" w:hAnsi="XO Thames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Heading1">
    <w:name w:val="heading 1"/>
    <w:basedOn w:val="Normal"/>
    <w:next w:val="Normal"/>
    <w:link w:val="1"/>
    <w:uiPriority w:val="99"/>
    <w:qFormat/>
    <w:pPr>
      <w:spacing w:lineRule="auto" w:line="240" w:before="120" w:after="120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2"/>
    <w:uiPriority w:val="99"/>
    <w:qFormat/>
    <w:pPr>
      <w:spacing w:lineRule="auto" w:line="240" w:before="120" w:after="120"/>
      <w:outlineLvl w:val="1"/>
    </w:pPr>
    <w:rPr>
      <w:b/>
      <w:color w:val="00A0FF"/>
      <w:sz w:val="26"/>
    </w:rPr>
  </w:style>
  <w:style w:type="paragraph" w:styleId="Heading3">
    <w:name w:val="heading 3"/>
    <w:basedOn w:val="Normal"/>
    <w:next w:val="Normal"/>
    <w:link w:val="3"/>
    <w:uiPriority w:val="99"/>
    <w:qFormat/>
    <w:pPr>
      <w:spacing w:lineRule="auto" w:line="240"/>
      <w:outlineLvl w:val="2"/>
    </w:pPr>
    <w:rPr>
      <w:b/>
      <w:i/>
    </w:rPr>
  </w:style>
  <w:style w:type="paragraph" w:styleId="Heading4">
    <w:name w:val="heading 4"/>
    <w:basedOn w:val="Normal"/>
    <w:next w:val="Normal"/>
    <w:link w:val="4"/>
    <w:uiPriority w:val="99"/>
    <w:qFormat/>
    <w:pPr>
      <w:spacing w:lineRule="auto" w:line="240" w:before="120" w:after="120"/>
      <w:outlineLvl w:val="3"/>
    </w:pPr>
    <w:rPr>
      <w:b/>
      <w:color w:val="595959"/>
      <w:sz w:val="26"/>
    </w:rPr>
  </w:style>
  <w:style w:type="paragraph" w:styleId="Heading5">
    <w:name w:val="heading 5"/>
    <w:basedOn w:val="Normal"/>
    <w:next w:val="Normal"/>
    <w:link w:val="5"/>
    <w:uiPriority w:val="99"/>
    <w:qFormat/>
    <w:pPr>
      <w:spacing w:lineRule="auto" w:line="240" w:before="120" w:after="120"/>
      <w:outlineLvl w:val="4"/>
    </w:pPr>
    <w:rPr>
      <w:b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link w:val="Hyperlink1"/>
    <w:uiPriority w:val="99"/>
    <w:qFormat/>
    <w:locked/>
    <w:rPr>
      <w:color w:val="0000FF"/>
      <w:sz w:val="24"/>
      <w:u w:val="single"/>
      <w:lang w:val="ru-RU" w:eastAsia="ru-RU" w:bidi="ar-SA"/>
    </w:rPr>
  </w:style>
  <w:style w:type="character" w:styleId="1" w:customStyle="1">
    <w:name w:val="Заголовок 1 Знак"/>
    <w:basedOn w:val="DefaultParagraphFont"/>
    <w:uiPriority w:val="99"/>
    <w:qFormat/>
    <w:locked/>
    <w:rPr>
      <w:rFonts w:cs="Times New Roman"/>
      <w:b/>
      <w:sz w:val="32"/>
    </w:rPr>
  </w:style>
  <w:style w:type="character" w:styleId="2" w:customStyle="1">
    <w:name w:val="Заголовок 2 Знак"/>
    <w:basedOn w:val="DefaultParagraphFont"/>
    <w:uiPriority w:val="99"/>
    <w:qFormat/>
    <w:locked/>
    <w:rPr>
      <w:rFonts w:cs="Times New Roman"/>
      <w:b/>
      <w:color w:val="00A0FF"/>
      <w:sz w:val="26"/>
    </w:rPr>
  </w:style>
  <w:style w:type="character" w:styleId="3" w:customStyle="1">
    <w:name w:val="Заголовок 3 Знак"/>
    <w:basedOn w:val="DefaultParagraphFont"/>
    <w:uiPriority w:val="99"/>
    <w:qFormat/>
    <w:locked/>
    <w:rPr>
      <w:rFonts w:cs="Times New Roman"/>
      <w:b/>
      <w:i/>
      <w:color w:val="000000"/>
      <w:sz w:val="24"/>
      <w:lang w:val="ru-RU" w:eastAsia="ru-RU"/>
    </w:rPr>
  </w:style>
  <w:style w:type="character" w:styleId="4" w:customStyle="1">
    <w:name w:val="Заголовок 4 Знак"/>
    <w:basedOn w:val="DefaultParagraphFont"/>
    <w:uiPriority w:val="99"/>
    <w:qFormat/>
    <w:locked/>
    <w:rPr>
      <w:rFonts w:cs="Times New Roman"/>
      <w:b/>
      <w:color w:val="595959"/>
      <w:sz w:val="26"/>
    </w:rPr>
  </w:style>
  <w:style w:type="character" w:styleId="5" w:customStyle="1">
    <w:name w:val="Заголовок 5 Знак"/>
    <w:basedOn w:val="DefaultParagraphFont"/>
    <w:uiPriority w:val="99"/>
    <w:qFormat/>
    <w:locked/>
    <w:rPr>
      <w:rFonts w:cs="Times New Roman"/>
      <w:b/>
      <w:color w:val="000000"/>
      <w:sz w:val="22"/>
    </w:rPr>
  </w:style>
  <w:style w:type="character" w:styleId="Normal1" w:customStyle="1">
    <w:name w:val="Normal1"/>
    <w:uiPriority w:val="99"/>
    <w:qFormat/>
    <w:rPr>
      <w:rFonts w:ascii="XO Thames" w:hAnsi="XO Thames"/>
      <w:sz w:val="24"/>
    </w:rPr>
  </w:style>
  <w:style w:type="character" w:styleId="21" w:customStyle="1">
    <w:name w:val="Оглавление 2 Знак"/>
    <w:uiPriority w:val="99"/>
    <w:qFormat/>
    <w:locked/>
    <w:rPr>
      <w:color w:val="000000"/>
      <w:sz w:val="24"/>
      <w:lang w:val="ru-RU" w:eastAsia="ru-RU"/>
    </w:rPr>
  </w:style>
  <w:style w:type="character" w:styleId="41" w:customStyle="1">
    <w:name w:val="Оглавление 4 Знак"/>
    <w:uiPriority w:val="99"/>
    <w:qFormat/>
    <w:locked/>
    <w:rPr>
      <w:color w:val="000000"/>
      <w:sz w:val="24"/>
      <w:lang w:val="ru-RU" w:eastAsia="ru-RU"/>
    </w:rPr>
  </w:style>
  <w:style w:type="character" w:styleId="6" w:customStyle="1">
    <w:name w:val="Оглавление 6 Знак"/>
    <w:uiPriority w:val="99"/>
    <w:qFormat/>
    <w:locked/>
    <w:rPr>
      <w:color w:val="000000"/>
      <w:sz w:val="24"/>
      <w:lang w:val="ru-RU" w:eastAsia="ru-RU"/>
    </w:rPr>
  </w:style>
  <w:style w:type="character" w:styleId="7" w:customStyle="1">
    <w:name w:val="Оглавление 7 Знак"/>
    <w:uiPriority w:val="99"/>
    <w:qFormat/>
    <w:locked/>
    <w:rPr>
      <w:color w:val="000000"/>
      <w:sz w:val="24"/>
      <w:lang w:val="ru-RU" w:eastAsia="ru-RU"/>
    </w:rPr>
  </w:style>
  <w:style w:type="character" w:styleId="31" w:customStyle="1">
    <w:name w:val="Оглавление 3 Знак"/>
    <w:uiPriority w:val="99"/>
    <w:qFormat/>
    <w:locked/>
    <w:rPr>
      <w:color w:val="000000"/>
      <w:sz w:val="24"/>
      <w:lang w:val="ru-RU" w:eastAsia="ru-RU"/>
    </w:rPr>
  </w:style>
  <w:style w:type="character" w:styleId="Footnote1" w:customStyle="1">
    <w:name w:val="Footnote1"/>
    <w:link w:val="Footnote"/>
    <w:uiPriority w:val="99"/>
    <w:qFormat/>
    <w:locked/>
    <w:rPr>
      <w:sz w:val="22"/>
      <w:lang w:bidi="ar-SA"/>
    </w:rPr>
  </w:style>
  <w:style w:type="character" w:styleId="11" w:customStyle="1">
    <w:name w:val="Оглавление 1 Знак"/>
    <w:uiPriority w:val="99"/>
    <w:qFormat/>
    <w:locked/>
    <w:rPr>
      <w:b/>
      <w:color w:val="000000"/>
      <w:sz w:val="24"/>
      <w:lang w:val="ru-RU" w:eastAsia="ru-RU"/>
    </w:rPr>
  </w:style>
  <w:style w:type="character" w:styleId="HeaderandFooter1" w:customStyle="1">
    <w:name w:val="Header and Footer1"/>
    <w:link w:val="HeaderandFooter"/>
    <w:uiPriority w:val="99"/>
    <w:qFormat/>
    <w:locked/>
    <w:rPr>
      <w:color w:val="000000"/>
      <w:sz w:val="22"/>
      <w:lang w:val="ru-RU" w:eastAsia="ru-RU" w:bidi="ar-SA"/>
    </w:rPr>
  </w:style>
  <w:style w:type="character" w:styleId="9" w:customStyle="1">
    <w:name w:val="Оглавление 9 Знак"/>
    <w:uiPriority w:val="99"/>
    <w:qFormat/>
    <w:locked/>
    <w:rPr>
      <w:color w:val="000000"/>
      <w:sz w:val="24"/>
      <w:lang w:val="ru-RU" w:eastAsia="ru-RU"/>
    </w:rPr>
  </w:style>
  <w:style w:type="character" w:styleId="8" w:customStyle="1">
    <w:name w:val="Оглавление 8 Знак"/>
    <w:uiPriority w:val="99"/>
    <w:qFormat/>
    <w:locked/>
    <w:rPr>
      <w:color w:val="000000"/>
      <w:sz w:val="24"/>
      <w:lang w:val="ru-RU" w:eastAsia="ru-RU"/>
    </w:rPr>
  </w:style>
  <w:style w:type="character" w:styleId="51" w:customStyle="1">
    <w:name w:val="Оглавление 5 Знак"/>
    <w:uiPriority w:val="99"/>
    <w:qFormat/>
    <w:locked/>
    <w:rPr>
      <w:color w:val="000000"/>
      <w:sz w:val="24"/>
      <w:lang w:val="ru-RU" w:eastAsia="ru-RU"/>
    </w:rPr>
  </w:style>
  <w:style w:type="character" w:styleId="Style9" w:customStyle="1">
    <w:name w:val="Подзаголовок Знак"/>
    <w:basedOn w:val="DefaultParagraphFont"/>
    <w:uiPriority w:val="99"/>
    <w:qFormat/>
    <w:locked/>
    <w:rPr>
      <w:rFonts w:cs="Times New Roman"/>
      <w:i/>
      <w:color w:val="616161"/>
      <w:sz w:val="24"/>
    </w:rPr>
  </w:style>
  <w:style w:type="character" w:styleId="toc101" w:customStyle="1">
    <w:name w:val="toc 101"/>
    <w:link w:val="toc10"/>
    <w:uiPriority w:val="99"/>
    <w:qFormat/>
    <w:locked/>
    <w:rPr>
      <w:color w:val="000000"/>
      <w:sz w:val="22"/>
      <w:lang w:val="ru-RU" w:eastAsia="ru-RU" w:bidi="ar-SA"/>
    </w:rPr>
  </w:style>
  <w:style w:type="character" w:styleId="Style10" w:customStyle="1">
    <w:name w:val="Название Знак"/>
    <w:basedOn w:val="DefaultParagraphFont"/>
    <w:uiPriority w:val="99"/>
    <w:qFormat/>
    <w:locked/>
    <w:rPr>
      <w:rFonts w:cs="Times New Roman"/>
      <w:b/>
      <w:sz w:val="52"/>
    </w:rPr>
  </w:style>
  <w:style w:type="paragraph" w:styleId="Style1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Arial"/>
    </w:rPr>
  </w:style>
  <w:style w:type="paragraph" w:styleId="Hyperlink1" w:customStyle="1">
    <w:name w:val="Hyperlink1"/>
    <w:uiPriority w:val="99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0000FF"/>
      <w:kern w:val="0"/>
      <w:sz w:val="24"/>
      <w:szCs w:val="20"/>
      <w:u w:val="single"/>
      <w:lang w:val="ru-RU" w:eastAsia="ru-RU" w:bidi="ar-SA"/>
    </w:rPr>
  </w:style>
  <w:style w:type="paragraph" w:styleId="TOC8">
    <w:name w:val="toc 8"/>
    <w:basedOn w:val="Normal"/>
    <w:next w:val="Normal"/>
    <w:link w:val="8"/>
    <w:uiPriority w:val="99"/>
    <w:qFormat/>
    <w:pPr>
      <w:spacing w:lineRule="auto" w:line="240"/>
      <w:ind w:left="1400"/>
    </w:pPr>
    <w:rPr/>
  </w:style>
  <w:style w:type="paragraph" w:styleId="TOC9">
    <w:name w:val="toc 9"/>
    <w:basedOn w:val="Normal"/>
    <w:next w:val="Normal"/>
    <w:link w:val="9"/>
    <w:uiPriority w:val="99"/>
    <w:qFormat/>
    <w:pPr>
      <w:spacing w:lineRule="auto" w:line="240"/>
      <w:ind w:left="1600"/>
    </w:pPr>
    <w:rPr/>
  </w:style>
  <w:style w:type="paragraph" w:styleId="TOC7">
    <w:name w:val="toc 7"/>
    <w:basedOn w:val="Normal"/>
    <w:next w:val="Normal"/>
    <w:link w:val="7"/>
    <w:uiPriority w:val="99"/>
    <w:qFormat/>
    <w:pPr>
      <w:spacing w:lineRule="auto" w:line="240"/>
      <w:ind w:left="1200"/>
    </w:pPr>
    <w:rPr/>
  </w:style>
  <w:style w:type="paragraph" w:styleId="TOC1">
    <w:name w:val="toc 1"/>
    <w:basedOn w:val="Normal"/>
    <w:next w:val="Normal"/>
    <w:link w:val="11"/>
    <w:uiPriority w:val="99"/>
    <w:qFormat/>
    <w:pPr>
      <w:spacing w:lineRule="auto" w:line="240"/>
    </w:pPr>
    <w:rPr>
      <w:b/>
    </w:rPr>
  </w:style>
  <w:style w:type="paragraph" w:styleId="TOC6">
    <w:name w:val="toc 6"/>
    <w:basedOn w:val="Normal"/>
    <w:next w:val="Normal"/>
    <w:link w:val="6"/>
    <w:uiPriority w:val="99"/>
    <w:qFormat/>
    <w:pPr>
      <w:spacing w:lineRule="auto" w:line="240"/>
      <w:ind w:left="1000"/>
    </w:pPr>
    <w:rPr/>
  </w:style>
  <w:style w:type="paragraph" w:styleId="TOC3">
    <w:name w:val="toc 3"/>
    <w:basedOn w:val="Normal"/>
    <w:next w:val="Normal"/>
    <w:link w:val="31"/>
    <w:uiPriority w:val="99"/>
    <w:qFormat/>
    <w:pPr>
      <w:spacing w:lineRule="auto" w:line="240"/>
      <w:ind w:left="400"/>
    </w:pPr>
    <w:rPr/>
  </w:style>
  <w:style w:type="paragraph" w:styleId="TOC2">
    <w:name w:val="toc 2"/>
    <w:basedOn w:val="Normal"/>
    <w:next w:val="Normal"/>
    <w:link w:val="21"/>
    <w:uiPriority w:val="99"/>
    <w:qFormat/>
    <w:pPr>
      <w:spacing w:lineRule="auto" w:line="240"/>
      <w:ind w:left="200"/>
    </w:pPr>
    <w:rPr/>
  </w:style>
  <w:style w:type="paragraph" w:styleId="TOC4">
    <w:name w:val="toc 4"/>
    <w:basedOn w:val="Normal"/>
    <w:next w:val="Normal"/>
    <w:link w:val="41"/>
    <w:uiPriority w:val="99"/>
    <w:qFormat/>
    <w:pPr>
      <w:spacing w:lineRule="auto" w:line="240"/>
      <w:ind w:left="600"/>
    </w:pPr>
    <w:rPr/>
  </w:style>
  <w:style w:type="paragraph" w:styleId="TOC5">
    <w:name w:val="toc 5"/>
    <w:basedOn w:val="Normal"/>
    <w:next w:val="Normal"/>
    <w:link w:val="51"/>
    <w:uiPriority w:val="99"/>
    <w:qFormat/>
    <w:pPr>
      <w:spacing w:lineRule="auto" w:line="240"/>
      <w:ind w:left="800"/>
    </w:pPr>
    <w:rPr/>
  </w:style>
  <w:style w:type="paragraph" w:styleId="Title">
    <w:name w:val="Title"/>
    <w:basedOn w:val="Normal"/>
    <w:next w:val="Normal"/>
    <w:link w:val="Style10"/>
    <w:uiPriority w:val="99"/>
    <w:qFormat/>
    <w:pPr>
      <w:spacing w:lineRule="auto" w:line="240"/>
    </w:pPr>
    <w:rPr>
      <w:b/>
      <w:color w:val="auto"/>
      <w:sz w:val="52"/>
    </w:rPr>
  </w:style>
  <w:style w:type="paragraph" w:styleId="Subtitle">
    <w:name w:val="Subtitle"/>
    <w:basedOn w:val="Normal"/>
    <w:next w:val="Normal"/>
    <w:link w:val="Style9"/>
    <w:uiPriority w:val="99"/>
    <w:qFormat/>
    <w:pPr>
      <w:spacing w:lineRule="auto" w:line="240"/>
    </w:pPr>
    <w:rPr>
      <w:i/>
      <w:color w:val="616161"/>
    </w:rPr>
  </w:style>
  <w:style w:type="paragraph" w:styleId="Footnote" w:customStyle="1">
    <w:name w:val="Footnote"/>
    <w:link w:val="Footnote1"/>
    <w:uiPriority w:val="99"/>
    <w:qFormat/>
    <w:pPr>
      <w:widowControl/>
      <w:bidi w:val="0"/>
      <w:spacing w:before="0" w:after="0"/>
      <w:jc w:val="left"/>
    </w:pPr>
    <w:rPr>
      <w:rFonts w:ascii="XO Thames" w:hAnsi="XO Thames" w:eastAsia="Times New Roman" w:cs="Times New Roman"/>
      <w:color w:val="auto"/>
      <w:kern w:val="0"/>
      <w:sz w:val="22"/>
      <w:szCs w:val="20"/>
      <w:lang w:val="ru-RU" w:eastAsia="ru-RU" w:bidi="ar-SA"/>
    </w:rPr>
  </w:style>
  <w:style w:type="paragraph" w:styleId="HeaderandFooter" w:customStyle="1">
    <w:name w:val="Header and Footer"/>
    <w:link w:val="HeaderandFooter1"/>
    <w:uiPriority w:val="99"/>
    <w:qFormat/>
    <w:pPr>
      <w:widowControl/>
      <w:bidi w:val="0"/>
      <w:spacing w:lineRule="auto" w:line="360" w:before="0" w:after="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oc10" w:customStyle="1">
    <w:name w:val="toc 10"/>
    <w:next w:val="Normal"/>
    <w:link w:val="toc101"/>
    <w:uiPriority w:val="99"/>
    <w:qFormat/>
    <w:pPr>
      <w:widowControl/>
      <w:bidi w:val="0"/>
      <w:spacing w:before="0" w:after="0"/>
      <w:ind w:left="1800"/>
      <w:jc w:val="left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Standard" w:customStyle="1">
    <w:name w:val="Standard"/>
    <w:uiPriority w:val="0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ru-RU" w:eastAsia="zh-CN" w:bidi="hi-IN"/>
    </w:rPr>
  </w:style>
  <w:style w:type="table" w:default="1" w:styleId="8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22">
    <w:name w:val="Table Grid"/>
    <w:basedOn w:val="8"/>
    <w:uiPriority w:val="0"/>
    <w:qFormat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09766-585A-4A41-8E1D-A1DE976DFC4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LibreOffice/25.2.1.2$Windows_X86_64 LibreOffice_project/d3abf4aee5fd705e4a92bba33a32f40bc4e56f49</Application>
  <AppVersion>15.0000</AppVersion>
  <Pages>2</Pages>
  <Words>215</Words>
  <Characters>1590</Characters>
  <CharactersWithSpaces>1825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2022-02-17T11:24:00Z</dcterms:created>
  <dc:creator>SuperUser</dc:creator>
  <dc:description/>
  <dc:language>ru-RU</dc:language>
  <cp:lastModifiedBy/>
  <cp:lastPrinted>2025-02-18T08:53:00Z</cp:lastPrinted>
  <dcterms:modified xsi:type="dcterms:W3CDTF">2025-03-10T21:46:01Z</dcterms:modified>
  <cp:revision>108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9E74C4F6675644B187066873BAF65E02</vt:lpwstr>
  </property>
  <property fmtid="{D5CDD505-2E9C-101B-9397-08002B2CF9AE}" pid="3" name="KSOProductBuildVer">
    <vt:lpwstr>1049-12.2.0.20323</vt:lpwstr>
  </property>
</Properties>
</file>